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50D0F201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74B64153" w:rsidR="00F67129" w:rsidRDefault="004337C6" w:rsidP="00003EF2">
      <w:pPr>
        <w:widowControl w:val="0"/>
        <w:jc w:val="center"/>
      </w:pPr>
      <w:r>
        <w:t>July 19</w:t>
      </w:r>
      <w:r w:rsidR="00003EF2">
        <w:t>, 2023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2BF7064A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4337C6">
        <w:t>May 17</w:t>
      </w:r>
      <w:r w:rsidR="00493DD8">
        <w:t>,</w:t>
      </w:r>
      <w:r w:rsidR="00003EF2">
        <w:t xml:space="preserve"> </w:t>
      </w:r>
      <w:r w:rsidR="00494C8E">
        <w:t>202</w:t>
      </w:r>
      <w:r w:rsidR="00493DD8">
        <w:t>3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3EB907CB" w:rsidR="00745899" w:rsidRDefault="00003EF2" w:rsidP="004337C6">
      <w:pPr>
        <w:widowControl w:val="0"/>
        <w:ind w:left="720"/>
      </w:pPr>
      <w:r>
        <w:t xml:space="preserve">     </w:t>
      </w:r>
      <w:r w:rsidR="006C5E38">
        <w:tab/>
      </w:r>
      <w:r w:rsidR="006C5E38"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9B8AE95" w14:textId="379565E4" w:rsidR="004337C6" w:rsidRDefault="004337C6" w:rsidP="004337C6">
      <w:pPr>
        <w:widowControl w:val="0"/>
        <w:ind w:left="720"/>
      </w:pPr>
      <w:r>
        <w:t xml:space="preserve">      a)   Proposed Changes to Lemhi County Development Code</w:t>
      </w:r>
    </w:p>
    <w:p w14:paraId="02EF1591" w14:textId="50547405" w:rsidR="00EC70A7" w:rsidRDefault="00A53281" w:rsidP="00003EF2">
      <w:pPr>
        <w:widowControl w:val="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24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EB1"/>
    <w:rsid w:val="00430E27"/>
    <w:rsid w:val="004337C6"/>
    <w:rsid w:val="00434018"/>
    <w:rsid w:val="0046591F"/>
    <w:rsid w:val="00465FE9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5202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3</cp:revision>
  <cp:lastPrinted>2023-03-03T17:22:00Z</cp:lastPrinted>
  <dcterms:created xsi:type="dcterms:W3CDTF">2023-07-10T22:49:00Z</dcterms:created>
  <dcterms:modified xsi:type="dcterms:W3CDTF">2023-07-10T22:52:00Z</dcterms:modified>
</cp:coreProperties>
</file>